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54F40332" w:rsidR="00C4318E" w:rsidRPr="00A27505" w:rsidRDefault="00C4318E">
      <w:pPr>
        <w:rPr>
          <w:rFonts w:ascii="Verdana" w:hAnsi="Verdana"/>
          <w:sz w:val="20"/>
          <w:szCs w:val="20"/>
        </w:rPr>
      </w:pPr>
      <w:r w:rsidRPr="00A27505">
        <w:rPr>
          <w:rFonts w:ascii="Verdana" w:hAnsi="Verdana"/>
          <w:b/>
          <w:sz w:val="20"/>
          <w:szCs w:val="20"/>
        </w:rPr>
        <w:t>To:</w:t>
      </w:r>
      <w:r w:rsidR="00A27505">
        <w:rPr>
          <w:rFonts w:ascii="Verdana" w:hAnsi="Verdana"/>
          <w:sz w:val="20"/>
          <w:szCs w:val="20"/>
        </w:rPr>
        <w:tab/>
      </w:r>
      <w:r w:rsidR="00A27505">
        <w:rPr>
          <w:rFonts w:ascii="Verdana" w:hAnsi="Verdana"/>
          <w:sz w:val="20"/>
          <w:szCs w:val="20"/>
        </w:rPr>
        <w:tab/>
      </w:r>
      <w:r w:rsidRPr="00A27505">
        <w:rPr>
          <w:rFonts w:ascii="Verdana" w:hAnsi="Verdana"/>
          <w:sz w:val="20"/>
          <w:szCs w:val="20"/>
        </w:rPr>
        <w:t>The GDTA Committee members</w:t>
      </w:r>
    </w:p>
    <w:p w14:paraId="78EEAC82" w14:textId="302B80C3" w:rsidR="00C4318E" w:rsidRPr="00A27505" w:rsidRDefault="00C4318E">
      <w:pPr>
        <w:rPr>
          <w:rFonts w:ascii="Verdana" w:hAnsi="Verdana"/>
          <w:sz w:val="20"/>
          <w:szCs w:val="20"/>
        </w:rPr>
      </w:pPr>
      <w:r w:rsidRPr="00A27505">
        <w:rPr>
          <w:rFonts w:ascii="Verdana" w:hAnsi="Verdana"/>
          <w:b/>
          <w:sz w:val="20"/>
          <w:szCs w:val="20"/>
        </w:rPr>
        <w:t>From:</w:t>
      </w:r>
      <w:r w:rsidRPr="00A27505">
        <w:rPr>
          <w:rFonts w:ascii="Verdana" w:hAnsi="Verdana"/>
          <w:sz w:val="20"/>
          <w:szCs w:val="20"/>
        </w:rPr>
        <w:tab/>
      </w:r>
      <w:r w:rsidR="00A27505">
        <w:rPr>
          <w:rFonts w:ascii="Verdana" w:hAnsi="Verdana"/>
          <w:sz w:val="20"/>
          <w:szCs w:val="20"/>
        </w:rPr>
        <w:tab/>
      </w:r>
      <w:r w:rsidRPr="00A27505">
        <w:rPr>
          <w:rFonts w:ascii="Verdana" w:hAnsi="Verdana"/>
          <w:sz w:val="20"/>
          <w:szCs w:val="20"/>
        </w:rPr>
        <w:t xml:space="preserve">Tony Haworth, </w:t>
      </w:r>
      <w:r w:rsidR="004272A2" w:rsidRPr="00A27505">
        <w:rPr>
          <w:rFonts w:ascii="Verdana" w:hAnsi="Verdana"/>
          <w:sz w:val="20"/>
          <w:szCs w:val="20"/>
        </w:rPr>
        <w:t xml:space="preserve">GDTA </w:t>
      </w:r>
      <w:r w:rsidRPr="00A27505">
        <w:rPr>
          <w:rFonts w:ascii="Verdana" w:hAnsi="Verdana"/>
          <w:sz w:val="20"/>
          <w:szCs w:val="20"/>
        </w:rPr>
        <w:t>Trea</w:t>
      </w:r>
      <w:r w:rsidR="004272A2" w:rsidRPr="00A27505">
        <w:rPr>
          <w:rFonts w:ascii="Verdana" w:hAnsi="Verdana"/>
          <w:sz w:val="20"/>
          <w:szCs w:val="20"/>
        </w:rPr>
        <w:t>surer</w:t>
      </w:r>
    </w:p>
    <w:p w14:paraId="41B8A94C" w14:textId="77777777" w:rsidR="004272A2" w:rsidRPr="00A27505" w:rsidRDefault="004272A2">
      <w:pPr>
        <w:rPr>
          <w:rFonts w:ascii="Verdana" w:hAnsi="Verdana"/>
          <w:sz w:val="20"/>
          <w:szCs w:val="20"/>
        </w:rPr>
      </w:pPr>
    </w:p>
    <w:p w14:paraId="6443ABBD" w14:textId="72CEF10E" w:rsidR="00DF4C06" w:rsidRPr="00A27505" w:rsidRDefault="00C4318E">
      <w:pPr>
        <w:rPr>
          <w:rFonts w:ascii="Verdana" w:hAnsi="Verdana"/>
          <w:b/>
          <w:sz w:val="20"/>
          <w:szCs w:val="20"/>
          <w:u w:val="single"/>
        </w:rPr>
      </w:pPr>
      <w:r w:rsidRPr="00A27505">
        <w:rPr>
          <w:rFonts w:ascii="Verdana" w:hAnsi="Verdana"/>
          <w:b/>
          <w:sz w:val="20"/>
          <w:szCs w:val="20"/>
          <w:u w:val="single"/>
        </w:rPr>
        <w:t xml:space="preserve">GDTA Finance Report – </w:t>
      </w:r>
      <w:r w:rsidR="00E9767F">
        <w:rPr>
          <w:rFonts w:ascii="Verdana" w:hAnsi="Verdana"/>
          <w:b/>
          <w:sz w:val="20"/>
          <w:szCs w:val="20"/>
          <w:u w:val="single"/>
        </w:rPr>
        <w:t>13</w:t>
      </w:r>
      <w:r w:rsidR="00E9767F" w:rsidRPr="00E9767F">
        <w:rPr>
          <w:rFonts w:ascii="Verdana" w:hAnsi="Verdana"/>
          <w:b/>
          <w:sz w:val="20"/>
          <w:szCs w:val="20"/>
          <w:u w:val="single"/>
          <w:vertAlign w:val="superscript"/>
        </w:rPr>
        <w:t>th</w:t>
      </w:r>
      <w:r w:rsidR="00E9767F">
        <w:rPr>
          <w:rFonts w:ascii="Verdana" w:hAnsi="Verdana"/>
          <w:b/>
          <w:sz w:val="20"/>
          <w:szCs w:val="20"/>
          <w:u w:val="single"/>
        </w:rPr>
        <w:t xml:space="preserve"> October 2014</w:t>
      </w:r>
    </w:p>
    <w:p w14:paraId="042918FE" w14:textId="77777777" w:rsidR="008007D8" w:rsidRPr="00A27505" w:rsidRDefault="008007D8">
      <w:pPr>
        <w:rPr>
          <w:rFonts w:ascii="Verdana" w:hAnsi="Verdana"/>
          <w:sz w:val="20"/>
          <w:szCs w:val="20"/>
        </w:rPr>
      </w:pPr>
    </w:p>
    <w:p w14:paraId="37B08557" w14:textId="40CCD64C" w:rsidR="008007D8" w:rsidRPr="00A27505" w:rsidRDefault="008007D8">
      <w:pPr>
        <w:rPr>
          <w:rFonts w:ascii="Verdana" w:hAnsi="Verdana"/>
          <w:b/>
          <w:sz w:val="20"/>
          <w:szCs w:val="20"/>
          <w:u w:val="single"/>
        </w:rPr>
      </w:pPr>
      <w:r w:rsidRPr="00A27505">
        <w:rPr>
          <w:rFonts w:ascii="Verdana" w:hAnsi="Verdana"/>
          <w:b/>
          <w:sz w:val="20"/>
          <w:szCs w:val="20"/>
          <w:u w:val="single"/>
        </w:rPr>
        <w:t xml:space="preserve">Current </w:t>
      </w:r>
      <w:r w:rsidR="001D2CF1" w:rsidRPr="00A27505">
        <w:rPr>
          <w:rFonts w:ascii="Verdana" w:hAnsi="Verdana"/>
          <w:b/>
          <w:sz w:val="20"/>
          <w:szCs w:val="20"/>
          <w:u w:val="single"/>
        </w:rPr>
        <w:t>Financial</w:t>
      </w:r>
      <w:r w:rsidRPr="00A27505">
        <w:rPr>
          <w:rFonts w:ascii="Verdana" w:hAnsi="Verdana"/>
          <w:b/>
          <w:sz w:val="20"/>
          <w:szCs w:val="20"/>
          <w:u w:val="single"/>
        </w:rPr>
        <w:t xml:space="preserve"> Update</w:t>
      </w:r>
    </w:p>
    <w:p w14:paraId="1E10666A" w14:textId="77777777" w:rsidR="00A27505" w:rsidRPr="00A27505" w:rsidRDefault="00A27505" w:rsidP="00A27505">
      <w:pPr>
        <w:rPr>
          <w:rFonts w:ascii="Verdana" w:hAnsi="Verdana"/>
          <w:sz w:val="20"/>
          <w:szCs w:val="20"/>
        </w:rPr>
      </w:pPr>
    </w:p>
    <w:p w14:paraId="1952025D" w14:textId="1459B1C3" w:rsidR="00A736CF" w:rsidRPr="00E9767F" w:rsidRDefault="00E9767F" w:rsidP="000E7AF4">
      <w:pPr>
        <w:rPr>
          <w:rFonts w:ascii="Verdana" w:hAnsi="Verdana"/>
          <w:sz w:val="20"/>
          <w:szCs w:val="20"/>
        </w:rPr>
      </w:pPr>
      <w:r>
        <w:rPr>
          <w:rFonts w:ascii="Verdana" w:hAnsi="Verdana"/>
          <w:sz w:val="20"/>
          <w:szCs w:val="20"/>
        </w:rPr>
        <w:t xml:space="preserve">Given the past month in respect to the transfer of the operations from Rod &amp; Jenny Rosenfield to the IFC, this report will be somewhat </w:t>
      </w:r>
      <w:r w:rsidR="00ED707D">
        <w:rPr>
          <w:rFonts w:ascii="Verdana" w:hAnsi="Verdana"/>
          <w:sz w:val="20"/>
          <w:szCs w:val="20"/>
        </w:rPr>
        <w:t>more comprehensive then normal</w:t>
      </w:r>
      <w:r>
        <w:rPr>
          <w:rFonts w:ascii="Verdana" w:hAnsi="Verdana"/>
          <w:sz w:val="20"/>
          <w:szCs w:val="20"/>
        </w:rPr>
        <w:t>.</w:t>
      </w:r>
      <w:r w:rsidR="000B501E">
        <w:rPr>
          <w:rFonts w:ascii="Verdana" w:hAnsi="Verdana"/>
          <w:sz w:val="20"/>
          <w:szCs w:val="20"/>
        </w:rPr>
        <w:t xml:space="preserve"> </w:t>
      </w:r>
      <w:bookmarkStart w:id="0" w:name="_GoBack"/>
      <w:bookmarkEnd w:id="0"/>
      <w:r w:rsidR="00A53807" w:rsidRPr="00E9767F">
        <w:rPr>
          <w:rFonts w:ascii="Verdana" w:hAnsi="Verdana"/>
          <w:sz w:val="20"/>
          <w:szCs w:val="20"/>
        </w:rPr>
        <w:t>To date we currently have</w:t>
      </w:r>
      <w:r w:rsidR="00771A3F" w:rsidRPr="00E9767F">
        <w:rPr>
          <w:rFonts w:ascii="Verdana" w:hAnsi="Verdana"/>
          <w:sz w:val="20"/>
          <w:szCs w:val="20"/>
        </w:rPr>
        <w:t xml:space="preserve"> in the GDTA Bank Accounts:</w:t>
      </w:r>
    </w:p>
    <w:p w14:paraId="151CCDB6" w14:textId="77777777" w:rsidR="00A53807" w:rsidRPr="00A27505" w:rsidRDefault="00A53807" w:rsidP="000E7AF4">
      <w:pPr>
        <w:rPr>
          <w:rFonts w:ascii="Verdana" w:hAnsi="Verdana"/>
          <w:sz w:val="20"/>
          <w:szCs w:val="20"/>
        </w:rPr>
      </w:pPr>
    </w:p>
    <w:p w14:paraId="32A336BC" w14:textId="64A7652F" w:rsidR="00A53807"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Operating account - $</w:t>
      </w:r>
      <w:r w:rsidR="00E9767F">
        <w:rPr>
          <w:rFonts w:ascii="Verdana" w:hAnsi="Verdana"/>
          <w:sz w:val="20"/>
          <w:szCs w:val="20"/>
        </w:rPr>
        <w:t>45230.27</w:t>
      </w:r>
      <w:r w:rsidR="00745A7E" w:rsidRPr="00A27505">
        <w:rPr>
          <w:rFonts w:ascii="Verdana" w:hAnsi="Verdana"/>
          <w:sz w:val="20"/>
          <w:szCs w:val="20"/>
        </w:rPr>
        <w:t xml:space="preserve"> </w:t>
      </w:r>
    </w:p>
    <w:p w14:paraId="17A8197B" w14:textId="410D0090" w:rsidR="00771A3F" w:rsidRPr="00A27505" w:rsidRDefault="00E9767F" w:rsidP="00771A3F">
      <w:pPr>
        <w:pStyle w:val="ListParagraph"/>
        <w:numPr>
          <w:ilvl w:val="0"/>
          <w:numId w:val="15"/>
        </w:numPr>
        <w:rPr>
          <w:rFonts w:ascii="Verdana" w:hAnsi="Verdana"/>
          <w:sz w:val="20"/>
          <w:szCs w:val="20"/>
        </w:rPr>
      </w:pPr>
      <w:r>
        <w:rPr>
          <w:rFonts w:ascii="Verdana" w:hAnsi="Verdana"/>
          <w:sz w:val="20"/>
          <w:szCs w:val="20"/>
        </w:rPr>
        <w:t>Capital Works</w:t>
      </w:r>
      <w:r w:rsidR="00771A3F" w:rsidRPr="00A27505">
        <w:rPr>
          <w:rFonts w:ascii="Verdana" w:hAnsi="Verdana"/>
          <w:sz w:val="20"/>
          <w:szCs w:val="20"/>
        </w:rPr>
        <w:t xml:space="preserve"> Fund - $</w:t>
      </w:r>
      <w:r>
        <w:rPr>
          <w:rFonts w:ascii="Verdana" w:hAnsi="Verdana"/>
          <w:sz w:val="20"/>
          <w:szCs w:val="20"/>
        </w:rPr>
        <w:t>100239.32</w:t>
      </w:r>
    </w:p>
    <w:p w14:paraId="33BD9E3A" w14:textId="05D880D8" w:rsidR="006679F6" w:rsidRPr="00ED707D" w:rsidRDefault="00771A3F" w:rsidP="006679F6">
      <w:pPr>
        <w:pStyle w:val="ListParagraph"/>
        <w:numPr>
          <w:ilvl w:val="0"/>
          <w:numId w:val="15"/>
        </w:numPr>
        <w:rPr>
          <w:rFonts w:ascii="Verdana" w:hAnsi="Verdana"/>
          <w:sz w:val="20"/>
          <w:szCs w:val="20"/>
        </w:rPr>
      </w:pPr>
      <w:r w:rsidRPr="00A27505">
        <w:rPr>
          <w:rFonts w:ascii="Verdana" w:hAnsi="Verdana"/>
          <w:sz w:val="20"/>
          <w:szCs w:val="20"/>
        </w:rPr>
        <w:t>Tournaments Account - $</w:t>
      </w:r>
      <w:r w:rsidR="006679F6">
        <w:rPr>
          <w:rFonts w:ascii="Verdana" w:hAnsi="Verdana"/>
          <w:sz w:val="20"/>
          <w:szCs w:val="20"/>
        </w:rPr>
        <w:t>3657</w:t>
      </w:r>
    </w:p>
    <w:p w14:paraId="22DEF046" w14:textId="3F823B50" w:rsidR="006679F6" w:rsidRPr="00ED707D" w:rsidRDefault="006679F6" w:rsidP="00ED707D">
      <w:pPr>
        <w:ind w:left="360"/>
        <w:rPr>
          <w:rFonts w:ascii="Verdana" w:hAnsi="Verdana"/>
          <w:b/>
          <w:sz w:val="20"/>
          <w:szCs w:val="20"/>
          <w:u w:val="single"/>
        </w:rPr>
      </w:pPr>
      <w:r w:rsidRPr="00ED707D">
        <w:rPr>
          <w:rFonts w:ascii="Verdana" w:hAnsi="Verdana"/>
          <w:b/>
          <w:sz w:val="20"/>
          <w:szCs w:val="20"/>
          <w:u w:val="single"/>
        </w:rPr>
        <w:t>TOTAL deposits are: $</w:t>
      </w:r>
      <w:r w:rsidR="00E9767F" w:rsidRPr="00ED707D">
        <w:rPr>
          <w:rFonts w:ascii="Verdana" w:hAnsi="Verdana"/>
          <w:b/>
          <w:sz w:val="20"/>
          <w:szCs w:val="20"/>
          <w:u w:val="single"/>
        </w:rPr>
        <w:t>149126.59</w:t>
      </w:r>
    </w:p>
    <w:p w14:paraId="022A4EAC" w14:textId="77777777" w:rsidR="00E9767F" w:rsidRDefault="00E9767F" w:rsidP="006679F6">
      <w:pPr>
        <w:rPr>
          <w:rFonts w:ascii="Verdana" w:hAnsi="Verdana"/>
          <w:sz w:val="20"/>
          <w:szCs w:val="20"/>
        </w:rPr>
      </w:pPr>
    </w:p>
    <w:p w14:paraId="7529B57F" w14:textId="195E1EDC" w:rsidR="000B501E" w:rsidRDefault="000B501E" w:rsidP="006679F6">
      <w:pPr>
        <w:rPr>
          <w:rFonts w:ascii="Verdana" w:hAnsi="Verdana"/>
          <w:b/>
          <w:sz w:val="20"/>
          <w:szCs w:val="20"/>
          <w:u w:val="single"/>
        </w:rPr>
      </w:pPr>
      <w:r>
        <w:rPr>
          <w:rFonts w:ascii="Verdana" w:hAnsi="Verdana"/>
          <w:b/>
          <w:sz w:val="20"/>
          <w:szCs w:val="20"/>
          <w:u w:val="single"/>
        </w:rPr>
        <w:t xml:space="preserve">GDTA Financial accounts </w:t>
      </w:r>
    </w:p>
    <w:p w14:paraId="07A67EE0" w14:textId="77777777" w:rsidR="000B501E" w:rsidRDefault="000B501E" w:rsidP="006679F6">
      <w:pPr>
        <w:rPr>
          <w:rFonts w:ascii="Verdana" w:hAnsi="Verdana"/>
          <w:b/>
          <w:sz w:val="20"/>
          <w:szCs w:val="20"/>
          <w:u w:val="single"/>
        </w:rPr>
      </w:pPr>
    </w:p>
    <w:p w14:paraId="4AD29C56" w14:textId="4E798032" w:rsidR="000B501E" w:rsidRPr="000B501E" w:rsidRDefault="000B501E" w:rsidP="006679F6">
      <w:pPr>
        <w:rPr>
          <w:rFonts w:ascii="Verdana" w:hAnsi="Verdana"/>
          <w:sz w:val="20"/>
          <w:szCs w:val="20"/>
        </w:rPr>
      </w:pPr>
      <w:r>
        <w:rPr>
          <w:rFonts w:ascii="Verdana" w:hAnsi="Verdana"/>
          <w:sz w:val="20"/>
          <w:szCs w:val="20"/>
        </w:rPr>
        <w:t xml:space="preserve">I submit 30 September 2014 quarterly accounts. This shows minimal amounts relating to the purchase and buy back with invoices outlined later in my report to be approved. We are showing for the 3 months to 30/9/14 a NPBT $76144 which is a result of the IFS deposit of $77,000. </w:t>
      </w:r>
    </w:p>
    <w:p w14:paraId="5C24B7A8" w14:textId="77777777" w:rsidR="000B501E" w:rsidRDefault="000B501E" w:rsidP="006679F6">
      <w:pPr>
        <w:rPr>
          <w:rFonts w:ascii="Verdana" w:hAnsi="Verdana"/>
          <w:b/>
          <w:sz w:val="20"/>
          <w:szCs w:val="20"/>
          <w:u w:val="single"/>
        </w:rPr>
      </w:pPr>
    </w:p>
    <w:p w14:paraId="2F0BB0A0" w14:textId="77777777" w:rsidR="00B10872" w:rsidRPr="00B10872" w:rsidRDefault="00B10872" w:rsidP="006679F6">
      <w:pPr>
        <w:rPr>
          <w:rFonts w:ascii="Verdana" w:hAnsi="Verdana"/>
          <w:b/>
          <w:sz w:val="20"/>
          <w:szCs w:val="20"/>
          <w:u w:val="single"/>
        </w:rPr>
      </w:pPr>
      <w:r w:rsidRPr="00B10872">
        <w:rPr>
          <w:rFonts w:ascii="Verdana" w:hAnsi="Verdana"/>
          <w:b/>
          <w:sz w:val="20"/>
          <w:szCs w:val="20"/>
          <w:u w:val="single"/>
        </w:rPr>
        <w:t>Transfer of Operation – 25/9/14 – Wash Up</w:t>
      </w:r>
    </w:p>
    <w:p w14:paraId="4CB4926C" w14:textId="77777777" w:rsidR="00B10872" w:rsidRDefault="00B10872" w:rsidP="006679F6">
      <w:pPr>
        <w:rPr>
          <w:rFonts w:ascii="Verdana" w:hAnsi="Verdana"/>
          <w:sz w:val="20"/>
          <w:szCs w:val="20"/>
        </w:rPr>
      </w:pPr>
    </w:p>
    <w:p w14:paraId="2C18D176" w14:textId="7E081ECE" w:rsidR="00E9767F" w:rsidRDefault="00613EC9" w:rsidP="00613EC9">
      <w:pPr>
        <w:pStyle w:val="ListParagraph"/>
        <w:numPr>
          <w:ilvl w:val="0"/>
          <w:numId w:val="23"/>
        </w:numPr>
        <w:rPr>
          <w:rFonts w:ascii="Verdana" w:hAnsi="Verdana"/>
          <w:sz w:val="20"/>
          <w:szCs w:val="20"/>
        </w:rPr>
      </w:pPr>
      <w:r w:rsidRPr="00613EC9">
        <w:rPr>
          <w:rFonts w:ascii="Verdana" w:hAnsi="Verdana"/>
          <w:sz w:val="20"/>
          <w:szCs w:val="20"/>
        </w:rPr>
        <w:t>Refer schedule (1)</w:t>
      </w:r>
      <w:r>
        <w:rPr>
          <w:rFonts w:ascii="Verdana" w:hAnsi="Verdana"/>
          <w:sz w:val="20"/>
          <w:szCs w:val="20"/>
        </w:rPr>
        <w:t xml:space="preserve"> outlining bank account statement details from 31/8/14 to 30/9/14</w:t>
      </w:r>
    </w:p>
    <w:p w14:paraId="5D541720" w14:textId="4B4399CA" w:rsidR="00613EC9" w:rsidRDefault="00613EC9" w:rsidP="00613EC9">
      <w:pPr>
        <w:pStyle w:val="ListParagraph"/>
        <w:numPr>
          <w:ilvl w:val="0"/>
          <w:numId w:val="23"/>
        </w:numPr>
        <w:rPr>
          <w:rFonts w:ascii="Verdana" w:hAnsi="Verdana"/>
          <w:sz w:val="20"/>
          <w:szCs w:val="20"/>
        </w:rPr>
      </w:pPr>
      <w:r>
        <w:rPr>
          <w:rFonts w:ascii="Verdana" w:hAnsi="Verdana"/>
          <w:sz w:val="20"/>
          <w:szCs w:val="20"/>
        </w:rPr>
        <w:t>Refer schedule (2) outlining reconciliation of payments between IFS, R&amp;J Rosenfield, and GDTA</w:t>
      </w:r>
    </w:p>
    <w:p w14:paraId="0011F07D" w14:textId="529CA84C" w:rsidR="00613EC9" w:rsidRDefault="00613EC9" w:rsidP="00613EC9">
      <w:pPr>
        <w:pStyle w:val="ListParagraph"/>
        <w:numPr>
          <w:ilvl w:val="0"/>
          <w:numId w:val="23"/>
        </w:numPr>
        <w:rPr>
          <w:rFonts w:ascii="Verdana" w:hAnsi="Verdana"/>
          <w:sz w:val="20"/>
          <w:szCs w:val="20"/>
        </w:rPr>
      </w:pPr>
      <w:r>
        <w:rPr>
          <w:rFonts w:ascii="Verdana" w:hAnsi="Verdana"/>
          <w:sz w:val="20"/>
          <w:szCs w:val="20"/>
        </w:rPr>
        <w:t>Refer to correspondence (3) to IFS dated 8 October 2014 outlining wash up of payments. Invoices have now been issued for all monies owed to GDTA</w:t>
      </w:r>
    </w:p>
    <w:p w14:paraId="5D7F88C8" w14:textId="77777777" w:rsidR="00613EC9" w:rsidRDefault="00613EC9" w:rsidP="00613EC9">
      <w:pPr>
        <w:rPr>
          <w:rFonts w:ascii="Verdana" w:hAnsi="Verdana"/>
          <w:sz w:val="20"/>
          <w:szCs w:val="20"/>
        </w:rPr>
      </w:pPr>
    </w:p>
    <w:p w14:paraId="330C45AD" w14:textId="19D6130F" w:rsidR="00613EC9" w:rsidRPr="00613EC9" w:rsidRDefault="00613EC9" w:rsidP="00613EC9">
      <w:pPr>
        <w:rPr>
          <w:rFonts w:ascii="Verdana" w:hAnsi="Verdana"/>
          <w:b/>
          <w:sz w:val="20"/>
          <w:szCs w:val="20"/>
          <w:u w:val="single"/>
        </w:rPr>
      </w:pPr>
      <w:r w:rsidRPr="00613EC9">
        <w:rPr>
          <w:rFonts w:ascii="Verdana" w:hAnsi="Verdana"/>
          <w:b/>
          <w:sz w:val="20"/>
          <w:szCs w:val="20"/>
          <w:u w:val="single"/>
        </w:rPr>
        <w:t xml:space="preserve">Outstanding </w:t>
      </w:r>
      <w:r>
        <w:rPr>
          <w:rFonts w:ascii="Verdana" w:hAnsi="Verdana"/>
          <w:b/>
          <w:sz w:val="20"/>
          <w:szCs w:val="20"/>
          <w:u w:val="single"/>
        </w:rPr>
        <w:t>Payments not in schedule</w:t>
      </w:r>
    </w:p>
    <w:p w14:paraId="54877FB4" w14:textId="77777777" w:rsidR="00613EC9" w:rsidRDefault="00613EC9" w:rsidP="00613EC9">
      <w:pPr>
        <w:rPr>
          <w:rFonts w:ascii="Verdana" w:hAnsi="Verdana"/>
          <w:sz w:val="20"/>
          <w:szCs w:val="20"/>
        </w:rPr>
      </w:pPr>
    </w:p>
    <w:p w14:paraId="78D9D55C" w14:textId="4439372D" w:rsidR="00613EC9" w:rsidRDefault="00613EC9" w:rsidP="00613EC9">
      <w:pPr>
        <w:pStyle w:val="ListParagraph"/>
        <w:numPr>
          <w:ilvl w:val="0"/>
          <w:numId w:val="22"/>
        </w:numPr>
        <w:rPr>
          <w:rFonts w:ascii="Verdana" w:hAnsi="Verdana"/>
          <w:sz w:val="20"/>
          <w:szCs w:val="20"/>
        </w:rPr>
      </w:pPr>
      <w:r>
        <w:rPr>
          <w:rFonts w:ascii="Verdana" w:hAnsi="Verdana"/>
          <w:sz w:val="20"/>
          <w:szCs w:val="20"/>
        </w:rPr>
        <w:t xml:space="preserve">Outstanding Payment to Chamos Legal (invoice 2014529) for $10450.00 </w:t>
      </w:r>
    </w:p>
    <w:p w14:paraId="620693B6" w14:textId="6C6572CB" w:rsidR="00613EC9" w:rsidRDefault="00613EC9" w:rsidP="00613EC9">
      <w:pPr>
        <w:pStyle w:val="ListParagraph"/>
        <w:numPr>
          <w:ilvl w:val="0"/>
          <w:numId w:val="22"/>
        </w:numPr>
        <w:rPr>
          <w:rFonts w:ascii="Verdana" w:hAnsi="Verdana"/>
          <w:sz w:val="20"/>
          <w:szCs w:val="20"/>
        </w:rPr>
      </w:pPr>
      <w:r>
        <w:rPr>
          <w:rFonts w:ascii="Verdana" w:hAnsi="Verdana"/>
          <w:sz w:val="20"/>
          <w:szCs w:val="20"/>
        </w:rPr>
        <w:t>Outstanding Payment to Chamos Legal (invoice 2014526) for $4950.00</w:t>
      </w:r>
    </w:p>
    <w:p w14:paraId="315D8935" w14:textId="0AF1CCF6" w:rsidR="00613EC9" w:rsidRDefault="00613EC9" w:rsidP="00613EC9">
      <w:pPr>
        <w:pStyle w:val="ListParagraph"/>
        <w:numPr>
          <w:ilvl w:val="0"/>
          <w:numId w:val="22"/>
        </w:numPr>
        <w:rPr>
          <w:rFonts w:ascii="Verdana" w:hAnsi="Verdana"/>
          <w:sz w:val="20"/>
          <w:szCs w:val="20"/>
        </w:rPr>
      </w:pPr>
      <w:r>
        <w:rPr>
          <w:rFonts w:ascii="Verdana" w:hAnsi="Verdana"/>
          <w:sz w:val="20"/>
          <w:szCs w:val="20"/>
        </w:rPr>
        <w:t>Payment to IFS for adjustment residual of $2770.75</w:t>
      </w:r>
    </w:p>
    <w:p w14:paraId="23781EEE" w14:textId="5FAA97ED" w:rsidR="004A57A2" w:rsidRDefault="004A57A2" w:rsidP="00613EC9">
      <w:pPr>
        <w:pStyle w:val="ListParagraph"/>
        <w:numPr>
          <w:ilvl w:val="0"/>
          <w:numId w:val="22"/>
        </w:numPr>
        <w:rPr>
          <w:rFonts w:ascii="Verdana" w:hAnsi="Verdana"/>
          <w:sz w:val="20"/>
          <w:szCs w:val="20"/>
        </w:rPr>
      </w:pPr>
      <w:r>
        <w:rPr>
          <w:rFonts w:ascii="Verdana" w:hAnsi="Verdana"/>
          <w:sz w:val="20"/>
          <w:szCs w:val="20"/>
        </w:rPr>
        <w:t>Costs associated with current improvements undertaken by IFS</w:t>
      </w:r>
    </w:p>
    <w:p w14:paraId="4F285F74" w14:textId="77777777" w:rsidR="00E9767F" w:rsidRDefault="00E9767F" w:rsidP="006679F6">
      <w:pPr>
        <w:rPr>
          <w:rFonts w:ascii="Verdana" w:hAnsi="Verdana"/>
          <w:sz w:val="20"/>
          <w:szCs w:val="20"/>
        </w:rPr>
      </w:pPr>
    </w:p>
    <w:p w14:paraId="44A5DAC0" w14:textId="0C9BAA54" w:rsidR="00613EC9" w:rsidRDefault="00613EC9" w:rsidP="006679F6">
      <w:pPr>
        <w:rPr>
          <w:rFonts w:ascii="Verdana" w:hAnsi="Verdana"/>
          <w:sz w:val="20"/>
          <w:szCs w:val="20"/>
        </w:rPr>
      </w:pPr>
      <w:r>
        <w:rPr>
          <w:rFonts w:ascii="Verdana" w:hAnsi="Verdana"/>
          <w:sz w:val="20"/>
          <w:szCs w:val="20"/>
        </w:rPr>
        <w:t>I would also like to make a motion to the committee that those involved in the negotiations with Rod &amp; Jenny and IFS have their telephone costs reimbursed for any calls in relation to this matter. Need a second nominee to support the motion.</w:t>
      </w:r>
    </w:p>
    <w:p w14:paraId="29C5C959" w14:textId="77777777" w:rsidR="00613EC9" w:rsidRDefault="00613EC9" w:rsidP="006679F6">
      <w:pPr>
        <w:rPr>
          <w:rFonts w:ascii="Verdana" w:hAnsi="Verdana"/>
          <w:sz w:val="20"/>
          <w:szCs w:val="20"/>
        </w:rPr>
      </w:pPr>
    </w:p>
    <w:p w14:paraId="5AE2CFD6" w14:textId="7950AC8A" w:rsidR="00E9767F" w:rsidRPr="00613EC9" w:rsidRDefault="00613EC9" w:rsidP="006679F6">
      <w:pPr>
        <w:rPr>
          <w:rFonts w:ascii="Verdana" w:hAnsi="Verdana"/>
          <w:b/>
          <w:sz w:val="20"/>
          <w:szCs w:val="20"/>
          <w:u w:val="single"/>
        </w:rPr>
      </w:pPr>
      <w:r w:rsidRPr="00613EC9">
        <w:rPr>
          <w:rFonts w:ascii="Verdana" w:hAnsi="Verdana"/>
          <w:b/>
          <w:sz w:val="20"/>
          <w:szCs w:val="20"/>
          <w:u w:val="single"/>
        </w:rPr>
        <w:t xml:space="preserve">Other Payments </w:t>
      </w:r>
    </w:p>
    <w:p w14:paraId="4AE21E80" w14:textId="77777777" w:rsidR="00613EC9" w:rsidRDefault="00613EC9" w:rsidP="006679F6">
      <w:pPr>
        <w:rPr>
          <w:rFonts w:ascii="Verdana" w:hAnsi="Verdana"/>
          <w:sz w:val="20"/>
          <w:szCs w:val="20"/>
        </w:rPr>
      </w:pPr>
    </w:p>
    <w:p w14:paraId="7F1D6806" w14:textId="0FF99730" w:rsidR="000B501E" w:rsidRDefault="000B501E" w:rsidP="00192816">
      <w:pPr>
        <w:pStyle w:val="ListParagraph"/>
        <w:numPr>
          <w:ilvl w:val="0"/>
          <w:numId w:val="24"/>
        </w:numPr>
        <w:rPr>
          <w:rFonts w:ascii="Verdana" w:hAnsi="Verdana"/>
          <w:sz w:val="20"/>
          <w:szCs w:val="20"/>
        </w:rPr>
      </w:pPr>
      <w:r>
        <w:rPr>
          <w:rFonts w:ascii="Verdana" w:hAnsi="Verdana"/>
          <w:sz w:val="20"/>
          <w:szCs w:val="20"/>
        </w:rPr>
        <w:t>Refer to invoices totaling $60588 inclusive of GST for work currently undertaken following IFS operating the premises.</w:t>
      </w:r>
    </w:p>
    <w:p w14:paraId="5FB8E100" w14:textId="0E80BD96" w:rsidR="00613EC9" w:rsidRDefault="00192816" w:rsidP="00192816">
      <w:pPr>
        <w:pStyle w:val="ListParagraph"/>
        <w:numPr>
          <w:ilvl w:val="0"/>
          <w:numId w:val="24"/>
        </w:numPr>
        <w:rPr>
          <w:rFonts w:ascii="Verdana" w:hAnsi="Verdana"/>
          <w:sz w:val="20"/>
          <w:szCs w:val="20"/>
        </w:rPr>
      </w:pPr>
      <w:r w:rsidRPr="00192816">
        <w:rPr>
          <w:rFonts w:ascii="Verdana" w:hAnsi="Verdana"/>
          <w:sz w:val="20"/>
          <w:szCs w:val="20"/>
        </w:rPr>
        <w:t>As per the AGM carried motion the honora</w:t>
      </w:r>
      <w:r w:rsidR="00613EC9" w:rsidRPr="00192816">
        <w:rPr>
          <w:rFonts w:ascii="Verdana" w:hAnsi="Verdana"/>
          <w:sz w:val="20"/>
          <w:szCs w:val="20"/>
        </w:rPr>
        <w:t>riums for the P</w:t>
      </w:r>
      <w:r w:rsidRPr="00192816">
        <w:rPr>
          <w:rFonts w:ascii="Verdana" w:hAnsi="Verdana"/>
          <w:sz w:val="20"/>
          <w:szCs w:val="20"/>
        </w:rPr>
        <w:t>resident and Treasurer of $500 will now be paid.</w:t>
      </w:r>
    </w:p>
    <w:p w14:paraId="38BCBBD6" w14:textId="32A9059C" w:rsidR="00192816" w:rsidRDefault="00192816" w:rsidP="00192816">
      <w:pPr>
        <w:pStyle w:val="ListParagraph"/>
        <w:numPr>
          <w:ilvl w:val="0"/>
          <w:numId w:val="24"/>
        </w:numPr>
        <w:rPr>
          <w:rFonts w:ascii="Verdana" w:hAnsi="Verdana"/>
          <w:sz w:val="20"/>
          <w:szCs w:val="20"/>
        </w:rPr>
      </w:pPr>
      <w:r>
        <w:rPr>
          <w:rFonts w:ascii="Verdana" w:hAnsi="Verdana"/>
          <w:sz w:val="20"/>
          <w:szCs w:val="20"/>
        </w:rPr>
        <w:t>Fiona’s account number was incorrect to reimburse her receipt.</w:t>
      </w:r>
    </w:p>
    <w:p w14:paraId="6E3998D5" w14:textId="1949109C" w:rsidR="00192816" w:rsidRDefault="00192816" w:rsidP="00192816">
      <w:pPr>
        <w:pStyle w:val="ListParagraph"/>
        <w:numPr>
          <w:ilvl w:val="0"/>
          <w:numId w:val="24"/>
        </w:numPr>
        <w:rPr>
          <w:rFonts w:ascii="Verdana" w:hAnsi="Verdana"/>
          <w:sz w:val="20"/>
          <w:szCs w:val="20"/>
        </w:rPr>
      </w:pPr>
      <w:r>
        <w:rPr>
          <w:rFonts w:ascii="Verdana" w:hAnsi="Verdana"/>
          <w:sz w:val="20"/>
          <w:szCs w:val="20"/>
        </w:rPr>
        <w:t>Any other costs for approval and payment</w:t>
      </w:r>
    </w:p>
    <w:p w14:paraId="02EBA075" w14:textId="271249C9" w:rsidR="004A57A2" w:rsidRPr="004A57A2" w:rsidRDefault="004A57A2" w:rsidP="004A57A2">
      <w:pPr>
        <w:pStyle w:val="ListParagraph"/>
        <w:numPr>
          <w:ilvl w:val="0"/>
          <w:numId w:val="24"/>
        </w:numPr>
        <w:rPr>
          <w:rFonts w:ascii="Verdana" w:hAnsi="Verdana"/>
          <w:sz w:val="20"/>
          <w:szCs w:val="20"/>
        </w:rPr>
      </w:pPr>
      <w:r>
        <w:rPr>
          <w:rFonts w:ascii="Verdana" w:hAnsi="Verdana"/>
          <w:sz w:val="20"/>
          <w:szCs w:val="20"/>
        </w:rPr>
        <w:t>Resurfacing courts 10 &amp; 11</w:t>
      </w:r>
    </w:p>
    <w:p w14:paraId="29D664CB" w14:textId="7871807B" w:rsidR="002920FC" w:rsidRPr="00A27505" w:rsidRDefault="002920FC" w:rsidP="00C91B26">
      <w:pPr>
        <w:rPr>
          <w:rFonts w:ascii="Verdana" w:hAnsi="Verdana"/>
          <w:b/>
          <w:sz w:val="20"/>
          <w:szCs w:val="20"/>
        </w:rPr>
      </w:pPr>
    </w:p>
    <w:p w14:paraId="5327ECC1" w14:textId="2637E0D9" w:rsidR="001D2CF1" w:rsidRPr="000B501E" w:rsidRDefault="001D2CF1" w:rsidP="00C91B26">
      <w:pPr>
        <w:rPr>
          <w:rFonts w:ascii="Verdana" w:hAnsi="Verdana"/>
          <w:b/>
          <w:sz w:val="20"/>
          <w:szCs w:val="20"/>
          <w:u w:val="single"/>
        </w:rPr>
      </w:pPr>
      <w:r w:rsidRPr="00ED707D">
        <w:rPr>
          <w:rFonts w:ascii="Verdana" w:hAnsi="Verdana"/>
          <w:b/>
          <w:sz w:val="20"/>
          <w:szCs w:val="20"/>
          <w:u w:val="single"/>
        </w:rPr>
        <w:t>Matters from last report outstanding</w:t>
      </w:r>
    </w:p>
    <w:p w14:paraId="58F62F00" w14:textId="230EE978" w:rsidR="007A1CAA" w:rsidRPr="00A27505" w:rsidRDefault="001D2CF1" w:rsidP="007A1CAA">
      <w:pPr>
        <w:pStyle w:val="ListParagraph"/>
        <w:numPr>
          <w:ilvl w:val="0"/>
          <w:numId w:val="10"/>
        </w:numPr>
        <w:rPr>
          <w:rFonts w:ascii="Verdana" w:hAnsi="Verdana"/>
          <w:sz w:val="20"/>
          <w:szCs w:val="20"/>
        </w:rPr>
      </w:pPr>
      <w:r w:rsidRPr="00A27505">
        <w:rPr>
          <w:rFonts w:ascii="Verdana" w:hAnsi="Verdana"/>
          <w:sz w:val="20"/>
          <w:szCs w:val="20"/>
        </w:rPr>
        <w:t xml:space="preserve">Merchant Card Facility </w:t>
      </w:r>
      <w:r w:rsidR="007A1CAA" w:rsidRPr="00A27505">
        <w:rPr>
          <w:rFonts w:ascii="Verdana" w:hAnsi="Verdana"/>
          <w:sz w:val="20"/>
          <w:szCs w:val="20"/>
        </w:rPr>
        <w:t>continue</w:t>
      </w:r>
      <w:r w:rsidR="00771A3F" w:rsidRPr="00A27505">
        <w:rPr>
          <w:rFonts w:ascii="Verdana" w:hAnsi="Verdana"/>
          <w:sz w:val="20"/>
          <w:szCs w:val="20"/>
        </w:rPr>
        <w:t>s</w:t>
      </w:r>
      <w:r w:rsidR="007A1CAA" w:rsidRPr="00A27505">
        <w:rPr>
          <w:rFonts w:ascii="Verdana" w:hAnsi="Verdana"/>
          <w:sz w:val="20"/>
          <w:szCs w:val="20"/>
        </w:rPr>
        <w:t xml:space="preserve"> to be</w:t>
      </w:r>
      <w:r w:rsidRPr="00A27505">
        <w:rPr>
          <w:rFonts w:ascii="Verdana" w:hAnsi="Verdana"/>
          <w:sz w:val="20"/>
          <w:szCs w:val="20"/>
        </w:rPr>
        <w:t xml:space="preserve"> placed on hold at the request of Rob Eldridge, until we can implement our membership strategy.</w:t>
      </w:r>
      <w:r w:rsidR="007A1CAA" w:rsidRPr="00A27505">
        <w:rPr>
          <w:rFonts w:ascii="Verdana" w:hAnsi="Verdana"/>
          <w:sz w:val="20"/>
          <w:szCs w:val="20"/>
        </w:rPr>
        <w:t xml:space="preserve"> </w:t>
      </w:r>
      <w:r w:rsidR="00192816">
        <w:rPr>
          <w:rFonts w:ascii="Verdana" w:hAnsi="Verdana"/>
          <w:sz w:val="20"/>
          <w:szCs w:val="20"/>
        </w:rPr>
        <w:t xml:space="preserve">This can now </w:t>
      </w:r>
      <w:r w:rsidR="00192816">
        <w:rPr>
          <w:rFonts w:ascii="Verdana" w:hAnsi="Verdana"/>
          <w:sz w:val="20"/>
          <w:szCs w:val="20"/>
        </w:rPr>
        <w:lastRenderedPageBreak/>
        <w:t>close given IFS now have a facility and will look after all membership payments</w:t>
      </w:r>
    </w:p>
    <w:p w14:paraId="1E782559" w14:textId="10C0F6E7" w:rsidR="00476425" w:rsidRPr="004A57A2" w:rsidRDefault="007A1CAA" w:rsidP="007D3AFC">
      <w:pPr>
        <w:pStyle w:val="ListParagraph"/>
        <w:numPr>
          <w:ilvl w:val="0"/>
          <w:numId w:val="10"/>
        </w:numPr>
        <w:rPr>
          <w:rFonts w:ascii="Verdana" w:hAnsi="Verdana"/>
          <w:sz w:val="20"/>
          <w:szCs w:val="20"/>
        </w:rPr>
      </w:pPr>
      <w:r w:rsidRPr="00A27505">
        <w:rPr>
          <w:rFonts w:ascii="Verdana" w:hAnsi="Verdana"/>
          <w:sz w:val="20"/>
          <w:szCs w:val="20"/>
        </w:rPr>
        <w:t xml:space="preserve">A cost of approx. $1120 is pending to place 2 adverts in the CC Express to seek tenders for our new logo design and website. Rob wanted this pending until further agreement by the committee. </w:t>
      </w:r>
      <w:r w:rsidR="00771A3F" w:rsidRPr="00A27505">
        <w:rPr>
          <w:rFonts w:ascii="Verdana" w:hAnsi="Verdana"/>
          <w:sz w:val="20"/>
          <w:szCs w:val="20"/>
        </w:rPr>
        <w:t>Decision pending until a final decision on Rod &amp; Jenny</w:t>
      </w:r>
      <w:r w:rsidR="00ED707D">
        <w:rPr>
          <w:rFonts w:ascii="Verdana" w:hAnsi="Verdana"/>
          <w:sz w:val="20"/>
          <w:szCs w:val="20"/>
        </w:rPr>
        <w:t>. We need an updated logo to reflect changes at the GTC</w:t>
      </w:r>
    </w:p>
    <w:p w14:paraId="56D8A3AC" w14:textId="20E59923" w:rsidR="001D2CF1" w:rsidRPr="00A27505" w:rsidRDefault="001D2CF1" w:rsidP="007D3AFC">
      <w:pPr>
        <w:rPr>
          <w:rFonts w:ascii="Verdana" w:hAnsi="Verdana"/>
          <w:b/>
          <w:sz w:val="20"/>
          <w:szCs w:val="20"/>
          <w:u w:val="single"/>
        </w:rPr>
      </w:pPr>
      <w:r w:rsidRPr="00A27505">
        <w:rPr>
          <w:rFonts w:ascii="Verdana" w:hAnsi="Verdana"/>
          <w:b/>
          <w:sz w:val="20"/>
          <w:szCs w:val="20"/>
          <w:u w:val="single"/>
        </w:rPr>
        <w:t>Update</w:t>
      </w:r>
    </w:p>
    <w:p w14:paraId="1E6BEBE0" w14:textId="77777777" w:rsidR="00771A3F" w:rsidRPr="00A27505" w:rsidRDefault="00771A3F" w:rsidP="00771A3F">
      <w:pPr>
        <w:rPr>
          <w:rFonts w:ascii="Verdana" w:hAnsi="Verdana"/>
          <w:sz w:val="20"/>
          <w:szCs w:val="20"/>
        </w:rPr>
      </w:pPr>
    </w:p>
    <w:p w14:paraId="3D35B1E5" w14:textId="5446DF7B" w:rsidR="00CD09B1" w:rsidRPr="00A27505" w:rsidRDefault="00CD09B1" w:rsidP="00CD09B1">
      <w:pPr>
        <w:rPr>
          <w:rFonts w:ascii="Verdana" w:hAnsi="Verdana"/>
          <w:b/>
          <w:sz w:val="20"/>
          <w:szCs w:val="20"/>
        </w:rPr>
      </w:pPr>
      <w:r w:rsidRPr="00A27505">
        <w:rPr>
          <w:rFonts w:ascii="Verdana" w:hAnsi="Verdana"/>
          <w:b/>
          <w:sz w:val="20"/>
          <w:szCs w:val="20"/>
        </w:rPr>
        <w:t>(</w:t>
      </w:r>
      <w:r w:rsidR="000F2C70">
        <w:rPr>
          <w:rFonts w:ascii="Verdana" w:hAnsi="Verdana"/>
          <w:b/>
          <w:sz w:val="20"/>
          <w:szCs w:val="20"/>
        </w:rPr>
        <w:t>a</w:t>
      </w:r>
      <w:r w:rsidRPr="00A27505">
        <w:rPr>
          <w:rFonts w:ascii="Verdana" w:hAnsi="Verdana"/>
          <w:b/>
          <w:sz w:val="20"/>
          <w:szCs w:val="20"/>
        </w:rPr>
        <w:t>) Junior Re-imbursement</w:t>
      </w:r>
      <w:r w:rsidR="000F2C70">
        <w:rPr>
          <w:rFonts w:ascii="Verdana" w:hAnsi="Verdana"/>
          <w:b/>
          <w:sz w:val="20"/>
          <w:szCs w:val="20"/>
        </w:rPr>
        <w:t xml:space="preserve"> (all payments on hold until further notice)</w:t>
      </w:r>
    </w:p>
    <w:p w14:paraId="4FF667EC" w14:textId="77777777" w:rsidR="00CD09B1" w:rsidRPr="00A27505" w:rsidRDefault="00CD09B1" w:rsidP="00CD09B1">
      <w:pPr>
        <w:rPr>
          <w:rFonts w:ascii="Verdana" w:hAnsi="Verdana"/>
          <w:sz w:val="20"/>
          <w:szCs w:val="20"/>
        </w:rPr>
      </w:pPr>
    </w:p>
    <w:p w14:paraId="647A2DF5" w14:textId="3EC5A7F4" w:rsidR="00A27505" w:rsidRPr="00A27505" w:rsidRDefault="00192816" w:rsidP="00A27505">
      <w:pPr>
        <w:pStyle w:val="ListParagraph"/>
        <w:numPr>
          <w:ilvl w:val="0"/>
          <w:numId w:val="1"/>
        </w:numPr>
        <w:rPr>
          <w:rFonts w:ascii="Verdana" w:hAnsi="Verdana"/>
          <w:sz w:val="20"/>
          <w:szCs w:val="20"/>
        </w:rPr>
      </w:pPr>
      <w:r>
        <w:rPr>
          <w:rFonts w:ascii="Verdana" w:hAnsi="Verdana"/>
          <w:sz w:val="20"/>
          <w:szCs w:val="20"/>
        </w:rPr>
        <w:t xml:space="preserve">Given that IFS are now the key driver of junior tennis for the </w:t>
      </w:r>
      <w:r w:rsidR="00ED707D">
        <w:rPr>
          <w:rFonts w:ascii="Verdana" w:hAnsi="Verdana"/>
          <w:sz w:val="20"/>
          <w:szCs w:val="20"/>
        </w:rPr>
        <w:t>Centre</w:t>
      </w:r>
      <w:r>
        <w:rPr>
          <w:rFonts w:ascii="Verdana" w:hAnsi="Verdana"/>
          <w:sz w:val="20"/>
          <w:szCs w:val="20"/>
        </w:rPr>
        <w:t>, I would suggest that we consult with them on how we should incentivize junior tennis. I would suggest this to be drive</w:t>
      </w:r>
      <w:r w:rsidR="00ED707D">
        <w:rPr>
          <w:rFonts w:ascii="Verdana" w:hAnsi="Verdana"/>
          <w:sz w:val="20"/>
          <w:szCs w:val="20"/>
        </w:rPr>
        <w:t>n from a membership perspective and existing arrangements be cancelled until a new program is put in place.</w:t>
      </w:r>
    </w:p>
    <w:p w14:paraId="5BC4AE43" w14:textId="77777777" w:rsidR="00A27505" w:rsidRDefault="00A27505" w:rsidP="00771A3F">
      <w:pPr>
        <w:rPr>
          <w:rFonts w:ascii="Verdana" w:hAnsi="Verdana"/>
          <w:b/>
          <w:sz w:val="20"/>
          <w:szCs w:val="20"/>
        </w:rPr>
      </w:pPr>
    </w:p>
    <w:p w14:paraId="6EC31C11" w14:textId="32400ACD" w:rsidR="00771A3F" w:rsidRPr="00A27505" w:rsidRDefault="00771A3F" w:rsidP="00771A3F">
      <w:pPr>
        <w:rPr>
          <w:rFonts w:ascii="Verdana" w:hAnsi="Verdana"/>
          <w:b/>
          <w:sz w:val="20"/>
          <w:szCs w:val="20"/>
        </w:rPr>
      </w:pPr>
      <w:r w:rsidRPr="00A27505">
        <w:rPr>
          <w:rFonts w:ascii="Verdana" w:hAnsi="Verdana"/>
          <w:b/>
          <w:sz w:val="20"/>
          <w:szCs w:val="20"/>
        </w:rPr>
        <w:t>(</w:t>
      </w:r>
      <w:r w:rsidR="000F2C70">
        <w:rPr>
          <w:rFonts w:ascii="Verdana" w:hAnsi="Verdana"/>
          <w:b/>
          <w:sz w:val="20"/>
          <w:szCs w:val="20"/>
        </w:rPr>
        <w:t>b</w:t>
      </w:r>
      <w:r w:rsidRPr="00A27505">
        <w:rPr>
          <w:rFonts w:ascii="Verdana" w:hAnsi="Verdana"/>
          <w:b/>
          <w:sz w:val="20"/>
          <w:szCs w:val="20"/>
        </w:rPr>
        <w:t>)</w:t>
      </w:r>
      <w:r w:rsidR="00192816">
        <w:rPr>
          <w:rFonts w:ascii="Verdana" w:hAnsi="Verdana"/>
          <w:b/>
          <w:sz w:val="20"/>
          <w:szCs w:val="20"/>
        </w:rPr>
        <w:t xml:space="preserve"> Membership Fees for next year </w:t>
      </w:r>
    </w:p>
    <w:p w14:paraId="66603433" w14:textId="77777777" w:rsidR="00771A3F" w:rsidRPr="00A27505" w:rsidRDefault="00771A3F" w:rsidP="00771A3F">
      <w:pPr>
        <w:rPr>
          <w:rFonts w:ascii="Verdana" w:hAnsi="Verdana"/>
          <w:sz w:val="20"/>
          <w:szCs w:val="20"/>
        </w:rPr>
      </w:pPr>
    </w:p>
    <w:p w14:paraId="0E7B1F6E" w14:textId="4DAC3E31" w:rsidR="00771A3F" w:rsidRPr="00A27505" w:rsidRDefault="00192816" w:rsidP="00771A3F">
      <w:pPr>
        <w:pStyle w:val="ListParagraph"/>
        <w:numPr>
          <w:ilvl w:val="0"/>
          <w:numId w:val="1"/>
        </w:numPr>
        <w:rPr>
          <w:rFonts w:ascii="Verdana" w:hAnsi="Verdana"/>
          <w:sz w:val="20"/>
          <w:szCs w:val="20"/>
        </w:rPr>
      </w:pPr>
      <w:r>
        <w:rPr>
          <w:rFonts w:ascii="Verdana" w:hAnsi="Verdana"/>
          <w:sz w:val="20"/>
          <w:szCs w:val="20"/>
        </w:rPr>
        <w:t>At the AGM the following membership fees were to apply for the next 12 months as follows:</w:t>
      </w:r>
    </w:p>
    <w:p w14:paraId="153219DB" w14:textId="77777777" w:rsidR="00CD09B1" w:rsidRPr="00A27505" w:rsidRDefault="00CD09B1" w:rsidP="00CD09B1">
      <w:pPr>
        <w:rPr>
          <w:rFonts w:ascii="Verdana" w:hAnsi="Verdana"/>
          <w:sz w:val="20"/>
          <w:szCs w:val="20"/>
        </w:rPr>
      </w:pPr>
    </w:p>
    <w:tbl>
      <w:tblPr>
        <w:tblStyle w:val="TableGrid"/>
        <w:tblW w:w="0" w:type="auto"/>
        <w:tblInd w:w="360" w:type="dxa"/>
        <w:tblLook w:val="04A0" w:firstRow="1" w:lastRow="0" w:firstColumn="1" w:lastColumn="0" w:noHBand="0" w:noVBand="1"/>
      </w:tblPr>
      <w:tblGrid>
        <w:gridCol w:w="4085"/>
        <w:gridCol w:w="4071"/>
      </w:tblGrid>
      <w:tr w:rsidR="00CD09B1" w:rsidRPr="00A27505" w14:paraId="3464AC48" w14:textId="77777777" w:rsidTr="008F36F9">
        <w:tc>
          <w:tcPr>
            <w:tcW w:w="4085" w:type="dxa"/>
          </w:tcPr>
          <w:p w14:paraId="0C060EE0" w14:textId="79411ED8" w:rsidR="00CD09B1" w:rsidRPr="004A57A2" w:rsidRDefault="00CD09B1" w:rsidP="00CD09B1">
            <w:pPr>
              <w:rPr>
                <w:rFonts w:ascii="Verdana" w:hAnsi="Verdana"/>
                <w:b/>
                <w:sz w:val="20"/>
                <w:szCs w:val="20"/>
              </w:rPr>
            </w:pPr>
            <w:r w:rsidRPr="004A57A2">
              <w:rPr>
                <w:rFonts w:ascii="Verdana" w:hAnsi="Verdana"/>
                <w:b/>
                <w:sz w:val="20"/>
                <w:szCs w:val="20"/>
              </w:rPr>
              <w:t>Adult</w:t>
            </w:r>
          </w:p>
        </w:tc>
        <w:tc>
          <w:tcPr>
            <w:tcW w:w="4071" w:type="dxa"/>
          </w:tcPr>
          <w:p w14:paraId="5F755C59" w14:textId="75A86312" w:rsidR="00CD09B1" w:rsidRPr="00A27505" w:rsidRDefault="00CD09B1" w:rsidP="00CD09B1">
            <w:pPr>
              <w:rPr>
                <w:rFonts w:ascii="Verdana" w:hAnsi="Verdana"/>
                <w:sz w:val="20"/>
                <w:szCs w:val="20"/>
              </w:rPr>
            </w:pPr>
            <w:r w:rsidRPr="00A27505">
              <w:rPr>
                <w:rFonts w:ascii="Verdana" w:hAnsi="Verdana"/>
                <w:sz w:val="20"/>
                <w:szCs w:val="20"/>
              </w:rPr>
              <w:t>$</w:t>
            </w:r>
            <w:r w:rsidR="00C458B9" w:rsidRPr="00A27505">
              <w:rPr>
                <w:rFonts w:ascii="Verdana" w:hAnsi="Verdana"/>
                <w:sz w:val="20"/>
                <w:szCs w:val="20"/>
              </w:rPr>
              <w:t>70 Full &amp; $50 GDTA only</w:t>
            </w:r>
          </w:p>
        </w:tc>
      </w:tr>
      <w:tr w:rsidR="00C458B9" w:rsidRPr="00A27505" w14:paraId="0EC85C0E" w14:textId="77777777" w:rsidTr="008F36F9">
        <w:tc>
          <w:tcPr>
            <w:tcW w:w="4085" w:type="dxa"/>
          </w:tcPr>
          <w:p w14:paraId="681233DF" w14:textId="37804E24" w:rsidR="00C458B9" w:rsidRPr="004A57A2" w:rsidRDefault="00C458B9" w:rsidP="00CD09B1">
            <w:pPr>
              <w:rPr>
                <w:rFonts w:ascii="Verdana" w:hAnsi="Verdana"/>
                <w:b/>
                <w:sz w:val="20"/>
                <w:szCs w:val="20"/>
              </w:rPr>
            </w:pPr>
            <w:r w:rsidRPr="004A57A2">
              <w:rPr>
                <w:rFonts w:ascii="Verdana" w:hAnsi="Verdana"/>
                <w:b/>
                <w:sz w:val="20"/>
                <w:szCs w:val="20"/>
              </w:rPr>
              <w:t>Senior</w:t>
            </w:r>
          </w:p>
        </w:tc>
        <w:tc>
          <w:tcPr>
            <w:tcW w:w="4071" w:type="dxa"/>
          </w:tcPr>
          <w:p w14:paraId="1D5CDE49" w14:textId="504298BD" w:rsidR="00C458B9" w:rsidRPr="00A27505" w:rsidRDefault="00C458B9" w:rsidP="00CD09B1">
            <w:pPr>
              <w:rPr>
                <w:rFonts w:ascii="Verdana" w:hAnsi="Verdana"/>
                <w:sz w:val="20"/>
                <w:szCs w:val="20"/>
              </w:rPr>
            </w:pPr>
            <w:r w:rsidRPr="00A27505">
              <w:rPr>
                <w:rFonts w:ascii="Verdana" w:hAnsi="Verdana"/>
                <w:sz w:val="20"/>
                <w:szCs w:val="20"/>
              </w:rPr>
              <w:t>$65 Full &amp; $45</w:t>
            </w:r>
          </w:p>
        </w:tc>
      </w:tr>
      <w:tr w:rsidR="00C458B9" w:rsidRPr="00A27505" w14:paraId="5F75BACA" w14:textId="77777777" w:rsidTr="008F36F9">
        <w:tc>
          <w:tcPr>
            <w:tcW w:w="4085" w:type="dxa"/>
          </w:tcPr>
          <w:p w14:paraId="55B6B688" w14:textId="428BCB12" w:rsidR="00C458B9" w:rsidRPr="004A57A2" w:rsidRDefault="00C458B9" w:rsidP="00CD09B1">
            <w:pPr>
              <w:rPr>
                <w:rFonts w:ascii="Verdana" w:hAnsi="Verdana"/>
                <w:b/>
                <w:sz w:val="20"/>
                <w:szCs w:val="20"/>
              </w:rPr>
            </w:pPr>
            <w:r w:rsidRPr="004A57A2">
              <w:rPr>
                <w:rFonts w:ascii="Verdana" w:hAnsi="Verdana"/>
                <w:b/>
                <w:sz w:val="20"/>
                <w:szCs w:val="20"/>
              </w:rPr>
              <w:t>Junior</w:t>
            </w:r>
          </w:p>
        </w:tc>
        <w:tc>
          <w:tcPr>
            <w:tcW w:w="4071" w:type="dxa"/>
          </w:tcPr>
          <w:p w14:paraId="5D85575F" w14:textId="07FA5CC4" w:rsidR="00C458B9" w:rsidRPr="00A27505" w:rsidRDefault="00C458B9" w:rsidP="00CD09B1">
            <w:pPr>
              <w:rPr>
                <w:rFonts w:ascii="Verdana" w:hAnsi="Verdana"/>
                <w:sz w:val="20"/>
                <w:szCs w:val="20"/>
              </w:rPr>
            </w:pPr>
            <w:r w:rsidRPr="00A27505">
              <w:rPr>
                <w:rFonts w:ascii="Verdana" w:hAnsi="Verdana"/>
                <w:sz w:val="20"/>
                <w:szCs w:val="20"/>
              </w:rPr>
              <w:t>$45 Full &amp; $25</w:t>
            </w:r>
          </w:p>
        </w:tc>
      </w:tr>
      <w:tr w:rsidR="00C458B9" w:rsidRPr="00A27505" w14:paraId="09099C1A" w14:textId="77777777" w:rsidTr="008F36F9">
        <w:tc>
          <w:tcPr>
            <w:tcW w:w="4085" w:type="dxa"/>
          </w:tcPr>
          <w:p w14:paraId="33102B8A" w14:textId="50B6588D" w:rsidR="00C458B9" w:rsidRPr="004A57A2" w:rsidRDefault="00C458B9" w:rsidP="00CD09B1">
            <w:pPr>
              <w:rPr>
                <w:rFonts w:ascii="Verdana" w:hAnsi="Verdana"/>
                <w:b/>
                <w:sz w:val="20"/>
                <w:szCs w:val="20"/>
              </w:rPr>
            </w:pPr>
            <w:r w:rsidRPr="004A57A2">
              <w:rPr>
                <w:rFonts w:ascii="Verdana" w:hAnsi="Verdana"/>
                <w:b/>
                <w:sz w:val="20"/>
                <w:szCs w:val="20"/>
              </w:rPr>
              <w:t>Student</w:t>
            </w:r>
          </w:p>
        </w:tc>
        <w:tc>
          <w:tcPr>
            <w:tcW w:w="4071" w:type="dxa"/>
          </w:tcPr>
          <w:p w14:paraId="0E630D80" w14:textId="7E700185" w:rsidR="00C458B9" w:rsidRPr="00A27505" w:rsidRDefault="00C458B9" w:rsidP="00CD09B1">
            <w:pPr>
              <w:rPr>
                <w:rFonts w:ascii="Verdana" w:hAnsi="Verdana"/>
                <w:sz w:val="20"/>
                <w:szCs w:val="20"/>
              </w:rPr>
            </w:pPr>
            <w:r w:rsidRPr="00A27505">
              <w:rPr>
                <w:rFonts w:ascii="Verdana" w:hAnsi="Verdana"/>
                <w:sz w:val="20"/>
                <w:szCs w:val="20"/>
              </w:rPr>
              <w:t>$55 Full &amp; $35</w:t>
            </w:r>
          </w:p>
        </w:tc>
      </w:tr>
    </w:tbl>
    <w:p w14:paraId="311DF29C" w14:textId="77777777" w:rsidR="008A0AA8" w:rsidRPr="00A27505" w:rsidRDefault="008A0AA8" w:rsidP="008A0AA8">
      <w:pPr>
        <w:rPr>
          <w:rFonts w:ascii="Verdana" w:hAnsi="Verdana"/>
          <w:sz w:val="20"/>
          <w:szCs w:val="20"/>
        </w:rPr>
      </w:pPr>
    </w:p>
    <w:p w14:paraId="20D2EECD" w14:textId="0A376C86" w:rsidR="00192816" w:rsidRDefault="00192816" w:rsidP="000F2C70">
      <w:pPr>
        <w:rPr>
          <w:rFonts w:ascii="Verdana" w:hAnsi="Verdana"/>
          <w:sz w:val="20"/>
          <w:szCs w:val="20"/>
        </w:rPr>
      </w:pPr>
      <w:r w:rsidRPr="00192816">
        <w:rPr>
          <w:rFonts w:ascii="Verdana" w:hAnsi="Verdana"/>
          <w:sz w:val="20"/>
          <w:szCs w:val="20"/>
        </w:rPr>
        <w:t xml:space="preserve">Again given IFS involvement </w:t>
      </w:r>
      <w:r>
        <w:rPr>
          <w:rFonts w:ascii="Verdana" w:hAnsi="Verdana"/>
          <w:sz w:val="20"/>
          <w:szCs w:val="20"/>
        </w:rPr>
        <w:t>further discussions to be held on this and recommendations made back to committee at next meeting.</w:t>
      </w:r>
    </w:p>
    <w:p w14:paraId="36361D54" w14:textId="77777777" w:rsidR="004A57A2" w:rsidRDefault="004A57A2" w:rsidP="000F2C70">
      <w:pPr>
        <w:rPr>
          <w:rFonts w:ascii="Verdana" w:hAnsi="Verdana"/>
          <w:sz w:val="20"/>
          <w:szCs w:val="20"/>
        </w:rPr>
      </w:pPr>
    </w:p>
    <w:p w14:paraId="550FEA85" w14:textId="402BEC14" w:rsidR="004A57A2" w:rsidRPr="00192816" w:rsidRDefault="004A57A2" w:rsidP="000F2C70">
      <w:pPr>
        <w:rPr>
          <w:rFonts w:ascii="Verdana" w:hAnsi="Verdana"/>
          <w:sz w:val="20"/>
          <w:szCs w:val="20"/>
        </w:rPr>
      </w:pPr>
      <w:r>
        <w:rPr>
          <w:rFonts w:ascii="Verdana" w:hAnsi="Verdana"/>
          <w:sz w:val="20"/>
          <w:szCs w:val="20"/>
        </w:rPr>
        <w:t>However I am recommending that as I take up the responsibility of treasurer and memberships forms an integral part of the income generated for GTC and GDTA, I would like to see these now fall under this role.</w:t>
      </w:r>
    </w:p>
    <w:p w14:paraId="7EE3C529" w14:textId="77777777" w:rsidR="00192816" w:rsidRDefault="00192816" w:rsidP="000F2C70">
      <w:pPr>
        <w:rPr>
          <w:rFonts w:ascii="Verdana" w:hAnsi="Verdana"/>
          <w:b/>
          <w:sz w:val="20"/>
          <w:szCs w:val="20"/>
        </w:rPr>
      </w:pPr>
    </w:p>
    <w:p w14:paraId="2B56DEFD" w14:textId="69434C84" w:rsidR="000F2C70" w:rsidRDefault="00192816" w:rsidP="000F2C70">
      <w:pPr>
        <w:rPr>
          <w:rFonts w:ascii="Verdana" w:hAnsi="Verdana"/>
          <w:b/>
          <w:sz w:val="20"/>
          <w:szCs w:val="20"/>
        </w:rPr>
      </w:pPr>
      <w:r w:rsidRPr="00A27505">
        <w:rPr>
          <w:rFonts w:ascii="Verdana" w:hAnsi="Verdana"/>
          <w:b/>
          <w:sz w:val="20"/>
          <w:szCs w:val="20"/>
        </w:rPr>
        <w:t xml:space="preserve"> </w:t>
      </w:r>
      <w:r w:rsidR="000F2C70" w:rsidRPr="00A27505">
        <w:rPr>
          <w:rFonts w:ascii="Verdana" w:hAnsi="Verdana"/>
          <w:b/>
          <w:sz w:val="20"/>
          <w:szCs w:val="20"/>
        </w:rPr>
        <w:t>(</w:t>
      </w:r>
      <w:r w:rsidR="004A57A2">
        <w:rPr>
          <w:rFonts w:ascii="Verdana" w:hAnsi="Verdana"/>
          <w:b/>
          <w:sz w:val="20"/>
          <w:szCs w:val="20"/>
        </w:rPr>
        <w:t>c</w:t>
      </w:r>
      <w:r w:rsidR="00ED707D">
        <w:rPr>
          <w:rFonts w:ascii="Verdana" w:hAnsi="Verdana"/>
          <w:b/>
          <w:sz w:val="20"/>
          <w:szCs w:val="20"/>
        </w:rPr>
        <w:t xml:space="preserve">) </w:t>
      </w:r>
      <w:r w:rsidR="000F2C70">
        <w:rPr>
          <w:rFonts w:ascii="Verdana" w:hAnsi="Verdana"/>
          <w:b/>
          <w:sz w:val="20"/>
          <w:szCs w:val="20"/>
        </w:rPr>
        <w:t>Sponsorship</w:t>
      </w:r>
      <w:r w:rsidR="004A57A2">
        <w:rPr>
          <w:rFonts w:ascii="Verdana" w:hAnsi="Verdana"/>
          <w:b/>
          <w:sz w:val="20"/>
          <w:szCs w:val="20"/>
        </w:rPr>
        <w:t xml:space="preserve"> (Rob to cover this)</w:t>
      </w:r>
    </w:p>
    <w:p w14:paraId="3EB54748" w14:textId="77777777" w:rsidR="000F2C70" w:rsidRDefault="000F2C70" w:rsidP="000F2C70">
      <w:pPr>
        <w:rPr>
          <w:rFonts w:ascii="Verdana" w:hAnsi="Verdana"/>
          <w:b/>
          <w:sz w:val="20"/>
          <w:szCs w:val="20"/>
        </w:rPr>
      </w:pPr>
    </w:p>
    <w:p w14:paraId="4B7C77E9" w14:textId="2BC7BF2D" w:rsidR="000F2C70" w:rsidRPr="00ED707D" w:rsidRDefault="000F2C70" w:rsidP="000F2C70">
      <w:pPr>
        <w:pStyle w:val="ListParagraph"/>
        <w:numPr>
          <w:ilvl w:val="0"/>
          <w:numId w:val="20"/>
        </w:numPr>
        <w:rPr>
          <w:rFonts w:ascii="Verdana" w:hAnsi="Verdana"/>
          <w:b/>
          <w:sz w:val="20"/>
          <w:szCs w:val="20"/>
        </w:rPr>
      </w:pPr>
      <w:r>
        <w:rPr>
          <w:rFonts w:ascii="Verdana" w:hAnsi="Verdana"/>
          <w:sz w:val="20"/>
          <w:szCs w:val="20"/>
        </w:rPr>
        <w:t>I have approached Rob DeVivo from Telstra to see if any interest in sponsoring the 2 ITF tournaments at Gosford in October. Telstra are open to this given NBN starts on 5/10 in Gosford, however a plan needs to be put into place as to how much, what their sponsorship would cover and the coverage they would get from this.</w:t>
      </w:r>
    </w:p>
    <w:p w14:paraId="55DB5B76" w14:textId="1E1F1A51" w:rsidR="00ED707D" w:rsidRPr="000F2C70" w:rsidRDefault="00ED707D" w:rsidP="000F2C70">
      <w:pPr>
        <w:pStyle w:val="ListParagraph"/>
        <w:numPr>
          <w:ilvl w:val="0"/>
          <w:numId w:val="20"/>
        </w:numPr>
        <w:rPr>
          <w:rFonts w:ascii="Verdana" w:hAnsi="Verdana"/>
          <w:b/>
          <w:sz w:val="20"/>
          <w:szCs w:val="20"/>
        </w:rPr>
      </w:pPr>
      <w:r>
        <w:rPr>
          <w:rFonts w:ascii="Verdana" w:hAnsi="Verdana"/>
          <w:sz w:val="20"/>
          <w:szCs w:val="20"/>
        </w:rPr>
        <w:t>I would like to see a gold, silver and bronze type of sponsorship across all streams of competition played at the Centre – for discussion</w:t>
      </w:r>
    </w:p>
    <w:p w14:paraId="30485420" w14:textId="77777777" w:rsidR="000F2C70" w:rsidRDefault="000F2C70" w:rsidP="008A0AA8">
      <w:pPr>
        <w:rPr>
          <w:rFonts w:ascii="Verdana" w:hAnsi="Verdana"/>
          <w:b/>
          <w:sz w:val="20"/>
          <w:szCs w:val="20"/>
        </w:rPr>
      </w:pPr>
    </w:p>
    <w:p w14:paraId="7C69A83D" w14:textId="4FC40483" w:rsidR="004A57A2" w:rsidRPr="00A27505" w:rsidRDefault="004A57A2" w:rsidP="004A57A2">
      <w:pPr>
        <w:rPr>
          <w:rFonts w:ascii="Verdana" w:hAnsi="Verdana"/>
          <w:b/>
          <w:sz w:val="20"/>
          <w:szCs w:val="20"/>
        </w:rPr>
      </w:pPr>
      <w:r>
        <w:rPr>
          <w:rFonts w:ascii="Verdana" w:hAnsi="Verdana"/>
          <w:b/>
          <w:sz w:val="20"/>
          <w:szCs w:val="20"/>
        </w:rPr>
        <w:t>(d) Grants</w:t>
      </w:r>
    </w:p>
    <w:p w14:paraId="7C682ADC" w14:textId="77777777" w:rsidR="004A57A2" w:rsidRPr="00A27505" w:rsidRDefault="004A57A2" w:rsidP="004A57A2">
      <w:pPr>
        <w:rPr>
          <w:rFonts w:ascii="Verdana" w:hAnsi="Verdana"/>
          <w:sz w:val="20"/>
          <w:szCs w:val="20"/>
        </w:rPr>
      </w:pPr>
    </w:p>
    <w:p w14:paraId="4341401E" w14:textId="1163F4F2" w:rsidR="004A57A2" w:rsidRPr="00A27505" w:rsidRDefault="004A57A2" w:rsidP="004A57A2">
      <w:pPr>
        <w:pStyle w:val="ListParagraph"/>
        <w:numPr>
          <w:ilvl w:val="0"/>
          <w:numId w:val="1"/>
        </w:numPr>
        <w:rPr>
          <w:rFonts w:ascii="Verdana" w:hAnsi="Verdana"/>
          <w:sz w:val="20"/>
          <w:szCs w:val="20"/>
        </w:rPr>
      </w:pPr>
      <w:r>
        <w:rPr>
          <w:rFonts w:ascii="Verdana" w:hAnsi="Verdana"/>
          <w:sz w:val="20"/>
          <w:szCs w:val="20"/>
        </w:rPr>
        <w:t>I will be working with Tracy from IFS on government grants including $ for $ funding with council and as these fit within short timeframes, I would like approval for these improvements to be signed off by the executive.</w:t>
      </w:r>
    </w:p>
    <w:p w14:paraId="531C36A8" w14:textId="77777777" w:rsidR="004A57A2" w:rsidRDefault="004A57A2" w:rsidP="008A0AA8">
      <w:pPr>
        <w:rPr>
          <w:rFonts w:ascii="Verdana" w:hAnsi="Verdana"/>
          <w:b/>
          <w:sz w:val="20"/>
          <w:szCs w:val="20"/>
        </w:rPr>
      </w:pPr>
    </w:p>
    <w:p w14:paraId="1D6446AA" w14:textId="28FDDEA4" w:rsidR="008A0AA8" w:rsidRPr="00A27505" w:rsidRDefault="000F2C70" w:rsidP="008A0AA8">
      <w:pPr>
        <w:rPr>
          <w:rFonts w:ascii="Verdana" w:hAnsi="Verdana"/>
          <w:b/>
          <w:sz w:val="20"/>
          <w:szCs w:val="20"/>
        </w:rPr>
      </w:pPr>
      <w:r>
        <w:rPr>
          <w:rFonts w:ascii="Verdana" w:hAnsi="Verdana"/>
          <w:b/>
          <w:sz w:val="20"/>
          <w:szCs w:val="20"/>
        </w:rPr>
        <w:t xml:space="preserve">(e) </w:t>
      </w:r>
      <w:r w:rsidR="008A0AA8" w:rsidRPr="00A27505">
        <w:rPr>
          <w:rFonts w:ascii="Verdana" w:hAnsi="Verdana"/>
          <w:b/>
          <w:sz w:val="20"/>
          <w:szCs w:val="20"/>
        </w:rPr>
        <w:t>Other Matters</w:t>
      </w:r>
    </w:p>
    <w:p w14:paraId="08E9B1AD" w14:textId="77777777" w:rsidR="008A0AA8" w:rsidRPr="00A27505" w:rsidRDefault="008A0AA8" w:rsidP="008A0AA8">
      <w:pPr>
        <w:rPr>
          <w:rFonts w:ascii="Verdana" w:hAnsi="Verdana"/>
          <w:sz w:val="20"/>
          <w:szCs w:val="20"/>
        </w:rPr>
      </w:pPr>
    </w:p>
    <w:p w14:paraId="77049F6B" w14:textId="19AE992D" w:rsidR="004A7B4E" w:rsidRPr="00A27505" w:rsidRDefault="004A7B4E" w:rsidP="004A7B4E">
      <w:pPr>
        <w:pStyle w:val="ListParagraph"/>
        <w:numPr>
          <w:ilvl w:val="0"/>
          <w:numId w:val="1"/>
        </w:numPr>
        <w:rPr>
          <w:rFonts w:ascii="Verdana" w:hAnsi="Verdana"/>
          <w:sz w:val="20"/>
          <w:szCs w:val="20"/>
        </w:rPr>
      </w:pPr>
      <w:r w:rsidRPr="00A27505">
        <w:rPr>
          <w:rFonts w:ascii="Verdana" w:hAnsi="Verdana"/>
          <w:sz w:val="20"/>
          <w:szCs w:val="20"/>
        </w:rPr>
        <w:t>Rob is undertaking a review of our insurance</w:t>
      </w:r>
      <w:r w:rsidR="00ED707D">
        <w:rPr>
          <w:rFonts w:ascii="Verdana" w:hAnsi="Verdana"/>
          <w:sz w:val="20"/>
          <w:szCs w:val="20"/>
        </w:rPr>
        <w:t xml:space="preserve"> (paid monthly via GIO)</w:t>
      </w:r>
      <w:r w:rsidRPr="00A27505">
        <w:rPr>
          <w:rFonts w:ascii="Verdana" w:hAnsi="Verdana"/>
          <w:sz w:val="20"/>
          <w:szCs w:val="20"/>
        </w:rPr>
        <w:t xml:space="preserve">. </w:t>
      </w:r>
      <w:r w:rsidR="00771A3F" w:rsidRPr="00A27505">
        <w:rPr>
          <w:rFonts w:ascii="Verdana" w:hAnsi="Verdana"/>
          <w:sz w:val="20"/>
          <w:szCs w:val="20"/>
        </w:rPr>
        <w:t>Have spoken to Shortland Insurance and matter is with Rob</w:t>
      </w:r>
      <w:r w:rsidR="004A57A2">
        <w:rPr>
          <w:rFonts w:ascii="Verdana" w:hAnsi="Verdana"/>
          <w:sz w:val="20"/>
          <w:szCs w:val="20"/>
        </w:rPr>
        <w:t xml:space="preserve"> – is this still necessary?</w:t>
      </w:r>
    </w:p>
    <w:p w14:paraId="69669F55" w14:textId="5231C4BE" w:rsidR="004A57A2" w:rsidRDefault="004A57A2" w:rsidP="00A41C90">
      <w:pPr>
        <w:pStyle w:val="ListParagraph"/>
        <w:numPr>
          <w:ilvl w:val="0"/>
          <w:numId w:val="1"/>
        </w:numPr>
        <w:rPr>
          <w:rFonts w:ascii="Verdana" w:hAnsi="Verdana"/>
          <w:sz w:val="20"/>
          <w:szCs w:val="20"/>
        </w:rPr>
      </w:pPr>
      <w:r>
        <w:rPr>
          <w:rFonts w:ascii="Verdana" w:hAnsi="Verdana"/>
          <w:sz w:val="20"/>
          <w:szCs w:val="20"/>
        </w:rPr>
        <w:t xml:space="preserve">Incentive for other centres </w:t>
      </w:r>
      <w:r w:rsidR="00ED707D">
        <w:rPr>
          <w:rFonts w:ascii="Verdana" w:hAnsi="Verdana"/>
          <w:sz w:val="20"/>
          <w:szCs w:val="20"/>
        </w:rPr>
        <w:t>–</w:t>
      </w:r>
      <w:r>
        <w:rPr>
          <w:rFonts w:ascii="Verdana" w:hAnsi="Verdana"/>
          <w:sz w:val="20"/>
          <w:szCs w:val="20"/>
        </w:rPr>
        <w:t xml:space="preserve"> GD</w:t>
      </w:r>
      <w:r w:rsidR="00ED707D">
        <w:rPr>
          <w:rFonts w:ascii="Verdana" w:hAnsi="Verdana"/>
          <w:sz w:val="20"/>
          <w:szCs w:val="20"/>
        </w:rPr>
        <w:t>TA to look at funding affiliation costs for other centres within the association</w:t>
      </w:r>
    </w:p>
    <w:p w14:paraId="202D0288" w14:textId="07566D5F" w:rsidR="00ED707D" w:rsidRPr="00A27505" w:rsidRDefault="00ED707D" w:rsidP="00A41C90">
      <w:pPr>
        <w:pStyle w:val="ListParagraph"/>
        <w:numPr>
          <w:ilvl w:val="0"/>
          <w:numId w:val="1"/>
        </w:numPr>
        <w:rPr>
          <w:rFonts w:ascii="Verdana" w:hAnsi="Verdana"/>
          <w:sz w:val="20"/>
          <w:szCs w:val="20"/>
        </w:rPr>
      </w:pPr>
      <w:r>
        <w:rPr>
          <w:rFonts w:ascii="Verdana" w:hAnsi="Verdana"/>
          <w:sz w:val="20"/>
          <w:szCs w:val="20"/>
        </w:rPr>
        <w:t>Do we still need the Optus telephone system now that IFS have taken over responsibility?</w:t>
      </w:r>
    </w:p>
    <w:sectPr w:rsidR="00ED707D" w:rsidRPr="00A2750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ED707D" w:rsidRDefault="00ED707D" w:rsidP="000D7D31">
      <w:r>
        <w:separator/>
      </w:r>
    </w:p>
  </w:endnote>
  <w:endnote w:type="continuationSeparator" w:id="0">
    <w:p w14:paraId="34071461" w14:textId="77777777" w:rsidR="00ED707D" w:rsidRDefault="00ED707D"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ED707D" w:rsidRDefault="00ED707D"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ED707D" w:rsidRDefault="00ED707D"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ED707D" w:rsidRDefault="00ED707D"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01E">
      <w:rPr>
        <w:rStyle w:val="PageNumber"/>
        <w:noProof/>
      </w:rPr>
      <w:t>1</w:t>
    </w:r>
    <w:r>
      <w:rPr>
        <w:rStyle w:val="PageNumber"/>
      </w:rPr>
      <w:fldChar w:fldCharType="end"/>
    </w:r>
  </w:p>
  <w:p w14:paraId="1C0D7C71" w14:textId="77777777" w:rsidR="00ED707D" w:rsidRDefault="00ED707D"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ED707D" w:rsidRDefault="00ED707D" w:rsidP="000D7D31">
      <w:r>
        <w:separator/>
      </w:r>
    </w:p>
  </w:footnote>
  <w:footnote w:type="continuationSeparator" w:id="0">
    <w:p w14:paraId="03FF0DAE" w14:textId="77777777" w:rsidR="00ED707D" w:rsidRDefault="00ED707D"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48E2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402C5"/>
    <w:multiLevelType w:val="hybridMultilevel"/>
    <w:tmpl w:val="BD80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31137"/>
    <w:multiLevelType w:val="hybridMultilevel"/>
    <w:tmpl w:val="3F8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1478B9"/>
    <w:multiLevelType w:val="hybridMultilevel"/>
    <w:tmpl w:val="BAC8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C61F8"/>
    <w:multiLevelType w:val="hybridMultilevel"/>
    <w:tmpl w:val="846C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0A0ECA"/>
    <w:multiLevelType w:val="hybridMultilevel"/>
    <w:tmpl w:val="1EB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B24F67"/>
    <w:multiLevelType w:val="hybridMultilevel"/>
    <w:tmpl w:val="D56E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A79B9"/>
    <w:multiLevelType w:val="hybridMultilevel"/>
    <w:tmpl w:val="F21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81EA1"/>
    <w:multiLevelType w:val="hybridMultilevel"/>
    <w:tmpl w:val="99E0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ED7E12"/>
    <w:multiLevelType w:val="hybridMultilevel"/>
    <w:tmpl w:val="5E4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F069A2"/>
    <w:multiLevelType w:val="hybridMultilevel"/>
    <w:tmpl w:val="617A1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E412AE"/>
    <w:multiLevelType w:val="hybridMultilevel"/>
    <w:tmpl w:val="C5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264485"/>
    <w:multiLevelType w:val="hybridMultilevel"/>
    <w:tmpl w:val="B9C4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F41F4A"/>
    <w:multiLevelType w:val="hybridMultilevel"/>
    <w:tmpl w:val="285C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8"/>
  </w:num>
  <w:num w:numId="4">
    <w:abstractNumId w:val="21"/>
  </w:num>
  <w:num w:numId="5">
    <w:abstractNumId w:val="19"/>
  </w:num>
  <w:num w:numId="6">
    <w:abstractNumId w:val="7"/>
  </w:num>
  <w:num w:numId="7">
    <w:abstractNumId w:val="5"/>
  </w:num>
  <w:num w:numId="8">
    <w:abstractNumId w:val="0"/>
  </w:num>
  <w:num w:numId="9">
    <w:abstractNumId w:val="4"/>
  </w:num>
  <w:num w:numId="10">
    <w:abstractNumId w:val="13"/>
  </w:num>
  <w:num w:numId="11">
    <w:abstractNumId w:val="12"/>
  </w:num>
  <w:num w:numId="12">
    <w:abstractNumId w:val="14"/>
  </w:num>
  <w:num w:numId="13">
    <w:abstractNumId w:val="17"/>
  </w:num>
  <w:num w:numId="14">
    <w:abstractNumId w:val="10"/>
  </w:num>
  <w:num w:numId="15">
    <w:abstractNumId w:val="15"/>
  </w:num>
  <w:num w:numId="16">
    <w:abstractNumId w:val="20"/>
  </w:num>
  <w:num w:numId="17">
    <w:abstractNumId w:val="6"/>
  </w:num>
  <w:num w:numId="18">
    <w:abstractNumId w:val="3"/>
  </w:num>
  <w:num w:numId="19">
    <w:abstractNumId w:val="22"/>
  </w:num>
  <w:num w:numId="20">
    <w:abstractNumId w:val="9"/>
  </w:num>
  <w:num w:numId="21">
    <w:abstractNumId w:val="11"/>
  </w:num>
  <w:num w:numId="22">
    <w:abstractNumId w:val="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3504F"/>
    <w:rsid w:val="00076251"/>
    <w:rsid w:val="00096852"/>
    <w:rsid w:val="000B501E"/>
    <w:rsid w:val="000C5A37"/>
    <w:rsid w:val="000D7D31"/>
    <w:rsid w:val="000E7AF4"/>
    <w:rsid w:val="000F2C70"/>
    <w:rsid w:val="00103106"/>
    <w:rsid w:val="00110BFD"/>
    <w:rsid w:val="00192816"/>
    <w:rsid w:val="001D2CF1"/>
    <w:rsid w:val="00213065"/>
    <w:rsid w:val="0021591C"/>
    <w:rsid w:val="00215BC9"/>
    <w:rsid w:val="002253E5"/>
    <w:rsid w:val="002920FC"/>
    <w:rsid w:val="00315520"/>
    <w:rsid w:val="00382D3B"/>
    <w:rsid w:val="003865A5"/>
    <w:rsid w:val="003D0EA2"/>
    <w:rsid w:val="004272A2"/>
    <w:rsid w:val="00435CC2"/>
    <w:rsid w:val="00476425"/>
    <w:rsid w:val="00486D4A"/>
    <w:rsid w:val="004A57A2"/>
    <w:rsid w:val="004A5D03"/>
    <w:rsid w:val="004A7B4E"/>
    <w:rsid w:val="004B53D2"/>
    <w:rsid w:val="005241B5"/>
    <w:rsid w:val="00587191"/>
    <w:rsid w:val="005B10E8"/>
    <w:rsid w:val="00613EC9"/>
    <w:rsid w:val="006679F6"/>
    <w:rsid w:val="00745A7E"/>
    <w:rsid w:val="00771A3F"/>
    <w:rsid w:val="007A1CAA"/>
    <w:rsid w:val="007D3AFC"/>
    <w:rsid w:val="008007D8"/>
    <w:rsid w:val="00816578"/>
    <w:rsid w:val="008219F9"/>
    <w:rsid w:val="008962D1"/>
    <w:rsid w:val="008A0AA8"/>
    <w:rsid w:val="008F36F9"/>
    <w:rsid w:val="00954BA4"/>
    <w:rsid w:val="009737E4"/>
    <w:rsid w:val="009B0A0B"/>
    <w:rsid w:val="00A27505"/>
    <w:rsid w:val="00A41C90"/>
    <w:rsid w:val="00A53807"/>
    <w:rsid w:val="00A736CF"/>
    <w:rsid w:val="00AB10E5"/>
    <w:rsid w:val="00B10872"/>
    <w:rsid w:val="00B4247F"/>
    <w:rsid w:val="00BC2BDD"/>
    <w:rsid w:val="00BE125F"/>
    <w:rsid w:val="00C4318E"/>
    <w:rsid w:val="00C458B9"/>
    <w:rsid w:val="00C91B26"/>
    <w:rsid w:val="00CD09B1"/>
    <w:rsid w:val="00CF7FF0"/>
    <w:rsid w:val="00D555AD"/>
    <w:rsid w:val="00D72C59"/>
    <w:rsid w:val="00D83233"/>
    <w:rsid w:val="00DF4C06"/>
    <w:rsid w:val="00E025EA"/>
    <w:rsid w:val="00E9767F"/>
    <w:rsid w:val="00EB6D47"/>
    <w:rsid w:val="00EC756C"/>
    <w:rsid w:val="00ED707D"/>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697</Words>
  <Characters>3973</Characters>
  <Application>Microsoft Macintosh Word</Application>
  <DocSecurity>0</DocSecurity>
  <Lines>33</Lines>
  <Paragraphs>9</Paragraphs>
  <ScaleCrop>false</ScaleCrop>
  <Company>AAP Financial Solutions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4</cp:revision>
  <cp:lastPrinted>2014-10-13T04:56:00Z</cp:lastPrinted>
  <dcterms:created xsi:type="dcterms:W3CDTF">2014-10-11T04:48:00Z</dcterms:created>
  <dcterms:modified xsi:type="dcterms:W3CDTF">2014-10-13T04:59:00Z</dcterms:modified>
</cp:coreProperties>
</file>